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Внутренний контроль и  аудит</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«Внутренний контроль и  аудит»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«Внутренний контроль и  аудит».</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«Внутренний контроль и  аудит»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принципы и порядок формирования управленческой, финансовой (бухгалтерской) и прочих видов отчетности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локальные нормативные акты и организационно-распорядительные документы организации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в работе принципы формирования управленческой, финансовой (бухгалтерской) и прочих видов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применять в работе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самостоятельной или в составе группы подготовки отчета по результатам выполнения внутренней аудиторской проверки, основанного на достаточном объеме надежной, относящейся к делу полезной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проведения мониторинга действий (корректирующих мер) руководителей организации, предпринимаемых по результатам внутренней аудиторской проверки</w:t>
            </w:r>
          </w:p>
        </w:tc>
      </w:tr>
      <w:tr>
        <w:trPr>
          <w:trHeight w:hRule="exact" w:val="826.728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владеть навыками подготовки программы внутренней аудиторской проверки, включающей цели, объем задач, сроки, распределение ресурсов, характер и объем процедур внутреннего аудита для достижения целей внутренней аудиторской проверки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81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оценки схемы построения (эффективности) контрольных процедур объекта внутреннего аудита (бизнес-процесса, проекта, программы, под- разделения)</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анализа и оценка объекта внутреннего аудита в соответствии с целью внутренней аудиторской проверки и целью вида профессиональной деятельности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навыками обсуждения результатов внутренней аудиторской проверки с уполномоченными представителями объекта внутреннего аудита (бизнес-процесса, проекта, программы, подразделения)</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формирования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проведения процедур внутреннего аудита и сбор достаточного количества надежных аудиторских доказательств</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документирования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«Внутренний контроль и  аудит»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аудиторской деятельности</w:t>
            </w:r>
          </w:p>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Корпоративный финансовый контроль</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8 зачетных единиц – 288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255</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курсовые работы 4</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аспекты организации системы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Риск-ориентированный подход к организации внутреннего контроля и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недобросовестных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 противодействии коррупции и легализации (отмывании) доходов, полученных преступным путем и финансировании терроризму (ПОД/ФТ и коррупции)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Этика и стандарты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и методы обеспечения внутреннего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и организация проведения внутреннего аудита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ведения бухгалтерского учета и составления бухгалтерской (финансовой) отчетности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недобросовестных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аудит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контроль и аудит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1281.252"/>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обеспечения внутреннего контроля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системы внутреннего контроля. Модели внутреннего контроля.  Ад- министрирование  деятельности  внутреннего  контроля.</w:t>
            </w:r>
          </w:p>
          <w:p>
            <w:pPr>
              <w:jc w:val="both"/>
              <w:spacing w:after="0" w:line="240" w:lineRule="auto"/>
              <w:rPr>
                <w:sz w:val="24"/>
                <w:szCs w:val="24"/>
              </w:rPr>
            </w:pPr>
            <w:r>
              <w:rPr>
                <w:rFonts w:ascii="Times New Roman" w:hAnsi="Times New Roman" w:cs="Times New Roman"/>
                <w:color w:val="#000000"/>
                <w:sz w:val="24"/>
                <w:szCs w:val="24"/>
              </w:rPr>
              <w:t> Планирование деятельности внутреннего контроля (цель, определение объемов, состава и сроков выполнения работ, ресурсы, необходимые для выполнения работы, подготовка рабочей программы).</w:t>
            </w:r>
          </w:p>
          <w:p>
            <w:pPr>
              <w:jc w:val="both"/>
              <w:spacing w:after="0" w:line="240" w:lineRule="auto"/>
              <w:rPr>
                <w:sz w:val="24"/>
                <w:szCs w:val="24"/>
              </w:rPr>
            </w:pPr>
            <w:r>
              <w:rPr>
                <w:rFonts w:ascii="Times New Roman" w:hAnsi="Times New Roman" w:cs="Times New Roman"/>
                <w:color w:val="#000000"/>
                <w:sz w:val="24"/>
                <w:szCs w:val="24"/>
              </w:rPr>
              <w:t> Виды оценки эффективности системы внутреннего контроля в рамках «трех линий защиты».</w:t>
            </w:r>
          </w:p>
          <w:p>
            <w:pPr>
              <w:jc w:val="both"/>
              <w:spacing w:after="0" w:line="240" w:lineRule="auto"/>
              <w:rPr>
                <w:sz w:val="24"/>
                <w:szCs w:val="24"/>
              </w:rPr>
            </w:pPr>
            <w:r>
              <w:rPr>
                <w:rFonts w:ascii="Times New Roman" w:hAnsi="Times New Roman" w:cs="Times New Roman"/>
                <w:color w:val="#000000"/>
                <w:sz w:val="24"/>
                <w:szCs w:val="24"/>
              </w:rPr>
              <w:t> Процедуры внутреннего контроля. Разделение обязанностей по утверждению операций. Учет операций. Обеспечение сохранности активов.</w:t>
            </w:r>
          </w:p>
          <w:p>
            <w:pPr>
              <w:jc w:val="both"/>
              <w:spacing w:after="0" w:line="240" w:lineRule="auto"/>
              <w:rPr>
                <w:sz w:val="24"/>
                <w:szCs w:val="24"/>
              </w:rPr>
            </w:pPr>
            <w:r>
              <w:rPr>
                <w:rFonts w:ascii="Times New Roman" w:hAnsi="Times New Roman" w:cs="Times New Roman"/>
                <w:color w:val="#000000"/>
                <w:sz w:val="24"/>
                <w:szCs w:val="24"/>
              </w:rPr>
              <w:t> Организационные, функциональные и управленческие методы. Политики. Персо-нал. Бухгалтерский учет и отчетность. Бюджет доходов и расходов.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 организация проведения внутреннего аудита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Проверка внутренних локальных документов, регулирующих внутренний аудит. Оценка системы внутреннего контроля. Определение уровня существенности. Планирование аудиторского задания.</w:t>
            </w:r>
          </w:p>
          <w:p>
            <w:pPr>
              <w:jc w:val="both"/>
              <w:spacing w:after="0" w:line="240" w:lineRule="auto"/>
              <w:rPr>
                <w:sz w:val="24"/>
                <w:szCs w:val="24"/>
              </w:rPr>
            </w:pPr>
            <w:r>
              <w:rPr>
                <w:rFonts w:ascii="Times New Roman" w:hAnsi="Times New Roman" w:cs="Times New Roman"/>
                <w:color w:val="#000000"/>
                <w:sz w:val="24"/>
                <w:szCs w:val="24"/>
              </w:rPr>
              <w:t> Документирование аудита. Ресурсное обеспечение аудита. Достоверность аудиторских доказательств.</w:t>
            </w:r>
          </w:p>
          <w:p>
            <w:pPr>
              <w:jc w:val="both"/>
              <w:spacing w:after="0" w:line="240" w:lineRule="auto"/>
              <w:rPr>
                <w:sz w:val="24"/>
                <w:szCs w:val="24"/>
              </w:rPr>
            </w:pPr>
            <w:r>
              <w:rPr>
                <w:rFonts w:ascii="Times New Roman" w:hAnsi="Times New Roman" w:cs="Times New Roman"/>
                <w:color w:val="#000000"/>
                <w:sz w:val="24"/>
                <w:szCs w:val="24"/>
              </w:rPr>
              <w:t> Формы внутренних проверок. Мониторинг, измерение, анализ и изучение, процедуры контроля.</w:t>
            </w:r>
          </w:p>
          <w:p>
            <w:pPr>
              <w:jc w:val="both"/>
              <w:spacing w:after="0" w:line="240" w:lineRule="auto"/>
              <w:rPr>
                <w:sz w:val="24"/>
                <w:szCs w:val="24"/>
              </w:rPr>
            </w:pPr>
            <w:r>
              <w:rPr>
                <w:rFonts w:ascii="Times New Roman" w:hAnsi="Times New Roman" w:cs="Times New Roman"/>
                <w:color w:val="#000000"/>
                <w:sz w:val="24"/>
                <w:szCs w:val="24"/>
              </w:rPr>
              <w:t> Процедуры взаимодействия с руководством хозяйствующего субъекта и внешним аудитом.</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ведения бухгалтерского учета и составления бухгалтерской (финансовой) отчетности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существенных бизнес-процессов подготовки финансовой отчетности. Владелец бизнес-процесса. Выявление и оценка рисков на уровне бизнес-процессов. По-нятие бизнес-процесса.</w:t>
            </w:r>
          </w:p>
          <w:p>
            <w:pPr>
              <w:jc w:val="both"/>
              <w:spacing w:after="0" w:line="240" w:lineRule="auto"/>
              <w:rPr>
                <w:sz w:val="24"/>
                <w:szCs w:val="24"/>
              </w:rPr>
            </w:pPr>
            <w:r>
              <w:rPr>
                <w:rFonts w:ascii="Times New Roman" w:hAnsi="Times New Roman" w:cs="Times New Roman"/>
                <w:color w:val="#000000"/>
                <w:sz w:val="24"/>
                <w:szCs w:val="24"/>
              </w:rPr>
              <w:t> Описание, оценка и внедрение контрольных процедур, направленных на снижение рисков на уровне бизнес-процессов. Описание, оценка и внедрение контрольных процедур корпоративного уровня. Описание, оценка и внедрение общих ИТ контролей.</w:t>
            </w:r>
          </w:p>
          <w:p>
            <w:pPr>
              <w:jc w:val="both"/>
              <w:spacing w:after="0" w:line="240" w:lineRule="auto"/>
              <w:rPr>
                <w:sz w:val="24"/>
                <w:szCs w:val="24"/>
              </w:rPr>
            </w:pPr>
            <w:r>
              <w:rPr>
                <w:rFonts w:ascii="Times New Roman" w:hAnsi="Times New Roman" w:cs="Times New Roman"/>
                <w:color w:val="#000000"/>
                <w:sz w:val="24"/>
                <w:szCs w:val="24"/>
              </w:rPr>
              <w:t> Внутренний контроль совершаемых фактов хозяйственной жизни. Определение  уровня существенности фактов хозяйственной жизни. Методика проведения аудита внеоборотных и оборотных активов, финансовых вложений, затрат, расчетов, продаж, кредитов и займов, финансовых  результатов. Внутренний аудит бюджетных процессов. Критерии достоверности финансовой отчетности. Риски финансовой отчетности.</w:t>
            </w:r>
          </w:p>
          <w:p>
            <w:pPr>
              <w:jc w:val="both"/>
              <w:spacing w:after="0" w:line="240" w:lineRule="auto"/>
              <w:rPr>
                <w:sz w:val="24"/>
                <w:szCs w:val="24"/>
              </w:rPr>
            </w:pPr>
            <w:r>
              <w:rPr>
                <w:rFonts w:ascii="Times New Roman" w:hAnsi="Times New Roman" w:cs="Times New Roman"/>
                <w:color w:val="#000000"/>
                <w:sz w:val="24"/>
                <w:szCs w:val="24"/>
              </w:rPr>
              <w:t> Отчетность системы внутреннего контроля.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Средства и методы обеспечения внутреннего контроля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и организация проведения внутреннего аудита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ведения бухгалтерского учета и составления бухгалтерской (финансовой) отчетности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Внутренний контроль недобросовестных действий</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«Внутренний контроль и  аудит»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Горбатова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Узунова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http://www.iprbookshop.ru/73264.html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Кеворкова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Савин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Ахтамова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Кеворковой</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978-5-238-02333-5.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http://www.iprbookshop.ru/81674.html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Злобин,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978-5-8265-2005-5.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http://www.iprbookshop.ru/92663.html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Внутренний</w:t>
            </w:r>
            <w:r>
              <w:rPr/>
              <w:t xml:space="preserve"> </w:t>
            </w:r>
            <w:r>
              <w:rPr>
                <w:rFonts w:ascii="Times New Roman" w:hAnsi="Times New Roman" w:cs="Times New Roman"/>
                <w:color w:val="#000000"/>
                <w:sz w:val="24"/>
                <w:szCs w:val="24"/>
              </w:rPr>
              <w:t>контроль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системе</w:t>
            </w:r>
            <w:r>
              <w:rPr/>
              <w:t xml:space="preserve"> </w:t>
            </w:r>
            <w:r>
              <w:rPr>
                <w:rFonts w:ascii="Times New Roman" w:hAnsi="Times New Roman" w:cs="Times New Roman"/>
                <w:color w:val="#000000"/>
                <w:sz w:val="24"/>
                <w:szCs w:val="24"/>
              </w:rPr>
              <w:t>экономической</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хозяйствующего</w:t>
            </w:r>
            <w:r>
              <w:rPr/>
              <w:t xml:space="preserve"> </w:t>
            </w:r>
            <w:r>
              <w:rPr>
                <w:rFonts w:ascii="Times New Roman" w:hAnsi="Times New Roman" w:cs="Times New Roman"/>
                <w:color w:val="#000000"/>
                <w:sz w:val="24"/>
                <w:szCs w:val="24"/>
              </w:rPr>
              <w:t>субъекта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978-5-907100-58-9.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http://www.iprbookshop.ru/94413.html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3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801.8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72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2024-2025_ФГОС3++2024_Бак-ЗФО-Э(ФКиА)(24)_plx_Внутренний контроль и  аудит</dc:title>
  <dc:creator>FastReport.NET</dc:creator>
</cp:coreProperties>
</file>